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D" w:rsidRDefault="0034543D" w:rsidP="003454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 wp14:anchorId="5B9EB132" wp14:editId="7200ADC4">
            <wp:extent cx="2238375" cy="1504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480" w:rsidRPr="00DB3E54" w:rsidRDefault="006F0490" w:rsidP="0034543D">
      <w:pPr>
        <w:rPr>
          <w:rFonts w:ascii="Arial" w:hAnsi="Arial" w:cs="Arial"/>
          <w:sz w:val="28"/>
          <w:szCs w:val="28"/>
        </w:rPr>
      </w:pPr>
      <w:r w:rsidRPr="00DB3E54">
        <w:rPr>
          <w:rFonts w:ascii="Arial" w:hAnsi="Arial" w:cs="Arial"/>
          <w:sz w:val="28"/>
          <w:szCs w:val="28"/>
        </w:rPr>
        <w:t>Poste de Responsable</w:t>
      </w:r>
      <w:r w:rsidR="004734F4" w:rsidRPr="00DB3E54">
        <w:rPr>
          <w:rFonts w:ascii="Arial" w:hAnsi="Arial" w:cs="Arial"/>
          <w:sz w:val="28"/>
          <w:szCs w:val="28"/>
        </w:rPr>
        <w:t xml:space="preserve"> l</w:t>
      </w:r>
      <w:r w:rsidR="009F0480" w:rsidRPr="00DB3E54">
        <w:rPr>
          <w:rFonts w:ascii="Arial" w:hAnsi="Arial" w:cs="Arial"/>
          <w:sz w:val="28"/>
          <w:szCs w:val="28"/>
        </w:rPr>
        <w:t xml:space="preserve">oisirs, </w:t>
      </w:r>
      <w:r w:rsidR="004734F4" w:rsidRPr="00DB3E54">
        <w:rPr>
          <w:rFonts w:ascii="Arial" w:hAnsi="Arial" w:cs="Arial"/>
          <w:sz w:val="28"/>
          <w:szCs w:val="28"/>
        </w:rPr>
        <w:t>v</w:t>
      </w:r>
      <w:r w:rsidR="009F0480" w:rsidRPr="00DB3E54">
        <w:rPr>
          <w:rFonts w:ascii="Arial" w:hAnsi="Arial" w:cs="Arial"/>
          <w:sz w:val="28"/>
          <w:szCs w:val="28"/>
        </w:rPr>
        <w:t>ie communautaire</w:t>
      </w:r>
      <w:r w:rsidR="004734F4" w:rsidRPr="00DB3E54">
        <w:rPr>
          <w:rFonts w:ascii="Arial" w:hAnsi="Arial" w:cs="Arial"/>
          <w:sz w:val="28"/>
          <w:szCs w:val="28"/>
        </w:rPr>
        <w:t xml:space="preserve"> et c</w:t>
      </w:r>
      <w:r w:rsidR="002F51C6" w:rsidRPr="00DB3E54">
        <w:rPr>
          <w:rFonts w:ascii="Arial" w:hAnsi="Arial" w:cs="Arial"/>
          <w:sz w:val="28"/>
          <w:szCs w:val="28"/>
        </w:rPr>
        <w:t>ommunication</w:t>
      </w:r>
      <w:r w:rsidR="004734F4" w:rsidRPr="00DB3E54">
        <w:rPr>
          <w:rFonts w:ascii="Arial" w:hAnsi="Arial" w:cs="Arial"/>
          <w:sz w:val="28"/>
          <w:szCs w:val="28"/>
        </w:rPr>
        <w:t>s</w:t>
      </w:r>
    </w:p>
    <w:tbl>
      <w:tblPr>
        <w:tblW w:w="20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220"/>
      </w:tblGrid>
      <w:tr w:rsidR="009F0480" w:rsidRPr="004734F4" w:rsidTr="009F048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  <w:t>Organisme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2F51C6" w:rsidP="009F048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Municipalité de Ste-Cécile de Milton</w:t>
            </w:r>
          </w:p>
        </w:tc>
      </w:tr>
      <w:tr w:rsidR="009F0480" w:rsidRPr="004734F4" w:rsidTr="009F04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9F0480" w:rsidRPr="004734F4" w:rsidTr="009F048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  <w:t>Catégorie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4734F4" w:rsidP="009F048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Loisirs, c</w:t>
            </w:r>
            <w:r w:rsidR="009F0480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ulture</w:t>
            </w: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, d</w:t>
            </w:r>
            <w:r w:rsidR="009272E3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éveloppement</w:t>
            </w:r>
            <w:r w:rsidR="006F0490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 xml:space="preserve"> communautaire et </w:t>
            </w:r>
            <w:r w:rsidR="002F51C6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communications</w:t>
            </w:r>
          </w:p>
        </w:tc>
      </w:tr>
      <w:tr w:rsidR="009F0480" w:rsidRPr="004734F4" w:rsidTr="009F048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  <w:t>Type de poste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Permanent, Temps plein</w:t>
            </w:r>
          </w:p>
        </w:tc>
      </w:tr>
      <w:tr w:rsidR="009F0480" w:rsidRPr="004734F4" w:rsidTr="009F048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  <w:t>Date de début de publication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C734E8" w:rsidP="002F51C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Le 10</w:t>
            </w:r>
            <w:r w:rsidR="004734F4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 xml:space="preserve"> septembre</w:t>
            </w:r>
            <w:r w:rsidR="009F0480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 xml:space="preserve"> 2018</w:t>
            </w:r>
          </w:p>
        </w:tc>
      </w:tr>
      <w:tr w:rsidR="009F0480" w:rsidRPr="004734F4" w:rsidTr="009F0480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9F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fr-CA"/>
              </w:rPr>
              <w:t>Date de fin de publication (limite du concours)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F0480" w:rsidRPr="004734F4" w:rsidRDefault="009F0480" w:rsidP="002F51C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</w:pP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 xml:space="preserve">Le </w:t>
            </w:r>
            <w:r w:rsidR="004734F4"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>25</w:t>
            </w:r>
            <w:r w:rsidRPr="004734F4">
              <w:rPr>
                <w:rFonts w:ascii="Arial" w:eastAsia="Times New Roman" w:hAnsi="Arial" w:cs="Arial"/>
                <w:color w:val="3C3C3C"/>
                <w:sz w:val="20"/>
                <w:szCs w:val="20"/>
                <w:lang w:eastAsia="fr-CA"/>
              </w:rPr>
              <w:t xml:space="preserve"> septembre 2018</w:t>
            </w:r>
          </w:p>
        </w:tc>
      </w:tr>
    </w:tbl>
    <w:p w:rsidR="009F0480" w:rsidRPr="00DB3E54" w:rsidRDefault="009F0480" w:rsidP="009F0480">
      <w:pPr>
        <w:spacing w:before="150" w:after="150" w:line="450" w:lineRule="atLeast"/>
        <w:outlineLvl w:val="2"/>
        <w:rPr>
          <w:rFonts w:ascii="Arial" w:eastAsia="Times New Roman" w:hAnsi="Arial" w:cs="Arial"/>
          <w:color w:val="464646"/>
          <w:sz w:val="28"/>
          <w:szCs w:val="28"/>
          <w:lang w:eastAsia="fr-CA"/>
        </w:rPr>
      </w:pPr>
      <w:r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>Responsabilités</w:t>
      </w:r>
    </w:p>
    <w:p w:rsidR="009F0480" w:rsidRPr="004734F4" w:rsidRDefault="009F0480" w:rsidP="009F0480">
      <w:pPr>
        <w:spacing w:after="0" w:line="315" w:lineRule="atLeast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4734F4"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fr-CA"/>
        </w:rPr>
        <w:t>Description de l’emploi :</w:t>
      </w:r>
    </w:p>
    <w:p w:rsidR="009F0480" w:rsidRPr="004734F4" w:rsidRDefault="009F0480" w:rsidP="00DB3E54">
      <w:pPr>
        <w:spacing w:after="30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La municipalité de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Sainte Cécile de Milton 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est à la recherche d’un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 personne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active et dynamique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pour prendre en charge la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mise en place et l’encadrement des activités récréatives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et communautaires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, ainsi que des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communication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.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La municipalité de 2 </w:t>
      </w:r>
      <w:r w:rsidR="006F0490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1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00 résidents 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offre un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défi </w:t>
      </w:r>
      <w:r w:rsidR="006F0490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professionnel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dans</w:t>
      </w:r>
      <w:r w:rsidR="00427132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un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environnement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en évolution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.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On recherche </w:t>
      </w:r>
      <w:r w:rsidR="00256CB8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une personne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polyvalente et aux talents et formation</w:t>
      </w:r>
      <w:r w:rsidR="00256CB8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diversifiés </w:t>
      </w:r>
      <w:r w:rsidR="002F51C6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pouvant contribuer </w:t>
      </w:r>
      <w:r w:rsidR="006F0490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au bon </w:t>
      </w:r>
      <w:r w:rsidR="009272E3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fonctionnement</w:t>
      </w:r>
      <w:r w:rsidR="006F0490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d’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une équipe municipale et engagé</w:t>
      </w:r>
      <w:r w:rsidR="00977301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à contribuer au développement et au bien-être de sa communauté.</w:t>
      </w:r>
    </w:p>
    <w:p w:rsidR="00DB3E54" w:rsidRDefault="009F0480" w:rsidP="009F0480">
      <w:pPr>
        <w:spacing w:after="0" w:line="315" w:lineRule="atLeast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4734F4"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fr-CA"/>
        </w:rPr>
        <w:t xml:space="preserve">Sommaire de la fonction </w:t>
      </w:r>
      <w:r w:rsidR="009272E3" w:rsidRPr="004734F4"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fr-CA"/>
        </w:rPr>
        <w:t xml:space="preserve">: </w:t>
      </w:r>
    </w:p>
    <w:p w:rsidR="00C97F77" w:rsidRPr="004734F4" w:rsidRDefault="009F0480" w:rsidP="00DB3E54">
      <w:p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Relevant de la direct</w:t>
      </w:r>
      <w:r w:rsidR="006F0490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ion 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générale, cette personne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assure l’élaboration et la coordination de la programmation des activités récréatives, sportives, c</w:t>
      </w:r>
      <w:r w:rsidR="0049467A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ulturelles et communautaires. De plus, elle </w:t>
      </w: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est responsable de la réalisation d’un certain nombre d’évènements et 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programme (Camps de jour, bibliothèque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, gestion des plateaux sportifs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).</w:t>
      </w:r>
      <w:r w:rsid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Elle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est également responsable des communications et produit l’essentiel des contenus des divers outils (Bulletin municipal, site web,</w:t>
      </w:r>
      <w:r w:rsidR="00001143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panneau électronique, </w:t>
      </w:r>
      <w:r w:rsidR="009272E3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etc.</w:t>
      </w:r>
      <w:r w:rsidR="00C97F77"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).</w:t>
      </w:r>
    </w:p>
    <w:p w:rsidR="00001143" w:rsidRPr="004734F4" w:rsidRDefault="00001143" w:rsidP="009F0480">
      <w:pPr>
        <w:spacing w:after="0" w:line="315" w:lineRule="atLeast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</w:p>
    <w:p w:rsidR="00DA682B" w:rsidRDefault="009F0480" w:rsidP="009F0480">
      <w:pPr>
        <w:spacing w:after="0" w:line="315" w:lineRule="atLeast"/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fr-CA"/>
        </w:rPr>
      </w:pPr>
      <w:r w:rsidRPr="004734F4">
        <w:rPr>
          <w:rFonts w:ascii="Arial" w:eastAsia="Times New Roman" w:hAnsi="Arial" w:cs="Arial"/>
          <w:b/>
          <w:bCs/>
          <w:color w:val="3C3C3C"/>
          <w:sz w:val="20"/>
          <w:szCs w:val="20"/>
          <w:bdr w:val="none" w:sz="0" w:space="0" w:color="auto" w:frame="1"/>
          <w:lang w:eastAsia="fr-CA"/>
        </w:rPr>
        <w:t>Principales responsabilités :</w:t>
      </w:r>
    </w:p>
    <w:p w:rsidR="00DA682B" w:rsidRDefault="009F0480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Planifie organise </w:t>
      </w:r>
      <w:r w:rsidR="006F049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encadre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et évalue la programmation annuelle et saisonnière des évènements et activités récréatives, sportives, culturelles et commu</w:t>
      </w:r>
      <w:r w:rsidR="00977301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nautaire</w:t>
      </w:r>
      <w:r w:rsidR="00256CB8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</w:t>
      </w:r>
      <w:r w:rsidR="00977301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de la municipalité ;</w:t>
      </w:r>
    </w:p>
    <w:p w:rsidR="00DA682B" w:rsidRDefault="006C14D7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Gère </w:t>
      </w:r>
      <w:r w:rsidR="00C97F77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les outils et l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es infrastructur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es </w:t>
      </w:r>
      <w:r w:rsidR="00C97F77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de communications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sous sa responsabilité (</w:t>
      </w:r>
      <w:r w:rsidR="00977301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Site Web, panneau électronique, bulletin municipal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, etc.) et assure le bon fonctionnement et l’e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ntretien de tous ces outils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001143" w:rsidRDefault="00977301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Soutient les </w:t>
      </w:r>
      <w:r w:rsidR="0000114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comités et groupes municipaux 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œuvrant</w:t>
      </w:r>
      <w:r w:rsidR="0000114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sur certains dossiers comme la vie communautaire (Politique familiale) l’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Environnement</w:t>
      </w:r>
      <w:r w:rsidR="00DB3E5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(</w:t>
      </w:r>
      <w:r w:rsidR="00256CB8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</w:t>
      </w:r>
      <w:r w:rsidR="0000114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gir Vert) et organismes sans but lucratif impliqués dans la communauté ;</w:t>
      </w:r>
    </w:p>
    <w:p w:rsidR="00256CB8" w:rsidRDefault="00256CB8" w:rsidP="00256CB8">
      <w:pPr>
        <w:pStyle w:val="Paragraphedeliste"/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</w:p>
    <w:p w:rsidR="00256CB8" w:rsidRDefault="00256CB8" w:rsidP="00256CB8">
      <w:pPr>
        <w:pStyle w:val="Paragraphedeliste"/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</w:p>
    <w:p w:rsidR="00DA682B" w:rsidRDefault="00001143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Élabore un plan de communication et un calendrier annuel pour promouvoir les activités et évènements de la municipalité et des organismes 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; </w:t>
      </w:r>
    </w:p>
    <w:p w:rsidR="00DA682B" w:rsidRDefault="00001143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Pro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duit et réalise l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s outils de communications de la municipalité et les outils promotionnels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des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évènements et 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activités et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en assure la diffusion ;</w:t>
      </w:r>
    </w:p>
    <w:p w:rsidR="00DA682B" w:rsidRDefault="00BA3F2B" w:rsidP="00DB3E54">
      <w:pPr>
        <w:pStyle w:val="Paragraphedeliste"/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Participe à l’élaboration et à la mise en œuvre de politiques liées à son service ;</w:t>
      </w:r>
    </w:p>
    <w:p w:rsidR="00BA3F2B" w:rsidRDefault="00BA3F2B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Voit au développement et à la mise en œuvre de projets st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ructurants pour la municipalité ;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 </w:t>
      </w:r>
    </w:p>
    <w:p w:rsidR="00DA682B" w:rsidRDefault="009F0480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Prépare et supervise le budget des services sous sa responsabilité et de la programmation en fonction des objectifs politiques de la municipalité ;</w:t>
      </w:r>
    </w:p>
    <w:p w:rsidR="00DA682B" w:rsidRDefault="00BA3F2B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Planifie, organise, contrôle et coordonne les activités du camp de jour et d’autres programmes 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initiés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par la municipalité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;</w:t>
      </w:r>
    </w:p>
    <w:p w:rsidR="0049467A" w:rsidRDefault="009F0480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Assure la responsabilité de la dotation, de la supervision e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t de l’encadrement du personnel tel que pour le camp de jour ;</w:t>
      </w:r>
    </w:p>
    <w:p w:rsidR="00DA682B" w:rsidRDefault="0049467A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Voit à la 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recherche et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à </w:t>
      </w:r>
      <w:r w:rsidR="00BA3F2B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l’encadrement 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des bénévoles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DA682B" w:rsidRDefault="00DA682B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Supervise les locations de salles et plateaux de services (Centre communautaire, terrain de balle, patinoire) ;</w:t>
      </w:r>
    </w:p>
    <w:p w:rsidR="00BA3F2B" w:rsidRPr="00DA682B" w:rsidRDefault="00BA3F2B" w:rsidP="00DB3E54">
      <w:pPr>
        <w:pStyle w:val="Paragraphedeliste"/>
        <w:numPr>
          <w:ilvl w:val="0"/>
          <w:numId w:val="3"/>
        </w:numPr>
        <w:spacing w:after="0" w:line="315" w:lineRule="atLeast"/>
        <w:ind w:right="-149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Réalise les tâches administratives li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ées </w:t>
      </w:r>
      <w:r w:rsidR="00DB3E54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aux activités</w:t>
      </w:r>
      <w:r w:rsidR="0049467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de son service.</w:t>
      </w:r>
    </w:p>
    <w:p w:rsidR="009F0480" w:rsidRPr="00DB3E54" w:rsidRDefault="009F0480" w:rsidP="009F0480">
      <w:pPr>
        <w:spacing w:before="150" w:after="150" w:line="450" w:lineRule="atLeast"/>
        <w:outlineLvl w:val="2"/>
        <w:rPr>
          <w:rFonts w:ascii="Arial" w:eastAsia="Times New Roman" w:hAnsi="Arial" w:cs="Arial"/>
          <w:color w:val="464646"/>
          <w:sz w:val="28"/>
          <w:szCs w:val="28"/>
          <w:lang w:eastAsia="fr-CA"/>
        </w:rPr>
      </w:pPr>
      <w:bookmarkStart w:id="0" w:name="_GoBack"/>
      <w:bookmarkEnd w:id="0"/>
      <w:r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>Exigences</w:t>
      </w:r>
      <w:r w:rsidR="009272E3"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 xml:space="preserve"> du poste</w:t>
      </w:r>
    </w:p>
    <w:p w:rsidR="00DA682B" w:rsidRPr="00DA682B" w:rsidRDefault="00DA682B" w:rsidP="00DA682B">
      <w:pPr>
        <w:spacing w:after="0" w:line="315" w:lineRule="atLeast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      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Les critères d’embauche :</w:t>
      </w:r>
    </w:p>
    <w:p w:rsidR="00DA682B" w:rsidRDefault="009F0480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Formation collégiale en loisirs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, et/ ou communication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ou équivalent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(formation universitaire est un atout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DA682B" w:rsidRDefault="009272E3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Avoir une excellente maîtrise des outils informatiques et particulièrement reliés au domaine des communications;</w:t>
      </w:r>
    </w:p>
    <w:p w:rsidR="00DA682B" w:rsidRDefault="00C52CFE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fr-CA"/>
        </w:rPr>
        <w:t>Avoir d’excellentes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capacités d’expression en français écrit et oral ;</w:t>
      </w:r>
    </w:p>
    <w:p w:rsidR="00DA682B" w:rsidRDefault="009272E3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Sens développé du service à la clientèle ;</w:t>
      </w:r>
    </w:p>
    <w:p w:rsidR="00DA682B" w:rsidRDefault="009F0480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Être responsable et organisé ;</w:t>
      </w:r>
    </w:p>
    <w:p w:rsidR="00DA682B" w:rsidRDefault="00DA682B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fr-CA"/>
        </w:rPr>
        <w:t>Être disponible les soirs et fin</w:t>
      </w:r>
      <w:r w:rsidR="00256CB8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 de semaine</w:t>
      </w:r>
      <w:r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9F0480" w:rsidRPr="00DA682B" w:rsidRDefault="009F0480" w:rsidP="00DB3E54">
      <w:pPr>
        <w:pStyle w:val="Paragraphedeliste"/>
        <w:numPr>
          <w:ilvl w:val="0"/>
          <w:numId w:val="5"/>
        </w:numPr>
        <w:spacing w:after="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Expérience dans un poste similaire</w:t>
      </w:r>
      <w:r w:rsidR="009272E3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est un atout important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.</w:t>
      </w:r>
    </w:p>
    <w:p w:rsidR="0034543D" w:rsidRDefault="009F0480" w:rsidP="0034543D">
      <w:pPr>
        <w:spacing w:before="150" w:after="0" w:line="450" w:lineRule="atLeast"/>
        <w:outlineLvl w:val="2"/>
        <w:rPr>
          <w:rFonts w:ascii="Arial" w:eastAsia="Times New Roman" w:hAnsi="Arial" w:cs="Arial"/>
          <w:color w:val="464646"/>
          <w:sz w:val="28"/>
          <w:szCs w:val="28"/>
          <w:lang w:eastAsia="fr-CA"/>
        </w:rPr>
      </w:pPr>
      <w:r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>Commentaires</w:t>
      </w:r>
      <w:r w:rsidR="00DB3E54"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 xml:space="preserve"> et c</w:t>
      </w:r>
      <w:r w:rsidRPr="00DB3E54">
        <w:rPr>
          <w:rFonts w:ascii="Arial" w:eastAsia="Times New Roman" w:hAnsi="Arial" w:cs="Arial"/>
          <w:color w:val="464646"/>
          <w:sz w:val="28"/>
          <w:szCs w:val="28"/>
          <w:lang w:eastAsia="fr-CA"/>
        </w:rPr>
        <w:t>onditions salariales</w:t>
      </w:r>
    </w:p>
    <w:p w:rsidR="0034543D" w:rsidRPr="0034543D" w:rsidRDefault="009F0480" w:rsidP="0034543D">
      <w:pPr>
        <w:spacing w:after="0" w:line="450" w:lineRule="atLeast"/>
        <w:outlineLvl w:val="2"/>
        <w:rPr>
          <w:rFonts w:ascii="Arial" w:eastAsia="Times New Roman" w:hAnsi="Arial" w:cs="Arial"/>
          <w:color w:val="464646"/>
          <w:sz w:val="28"/>
          <w:szCs w:val="28"/>
          <w:lang w:eastAsia="fr-CA"/>
        </w:rPr>
      </w:pPr>
      <w:r w:rsidRPr="004734F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Les conditions de travail :</w:t>
      </w:r>
    </w:p>
    <w:p w:rsidR="00DB3E54" w:rsidRPr="0034543D" w:rsidRDefault="00A84DBA" w:rsidP="0034543D">
      <w:pPr>
        <w:pStyle w:val="Paragraphedeliste"/>
        <w:numPr>
          <w:ilvl w:val="0"/>
          <w:numId w:val="7"/>
        </w:numPr>
        <w:spacing w:after="300" w:line="315" w:lineRule="atLeast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C52CFE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28 </w:t>
      </w:r>
      <w:r w:rsidR="009F0480" w:rsidRPr="00C52CFE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heures</w:t>
      </w:r>
      <w:r w:rsidR="00DB3E54" w:rsidRPr="0034543D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9F0480" w:rsidRPr="0034543D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semaine</w:t>
      </w:r>
      <w:r w:rsidR="00DB3E54" w:rsidRPr="0034543D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DA682B" w:rsidRDefault="009272E3" w:rsidP="00DB3E54">
      <w:pPr>
        <w:pStyle w:val="Paragraphedeliste"/>
        <w:numPr>
          <w:ilvl w:val="0"/>
          <w:numId w:val="6"/>
        </w:numPr>
        <w:spacing w:after="30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L’horaire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</w:t>
      </w:r>
      <w:r w:rsidR="00512A5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de travail peut être 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variable</w:t>
      </w:r>
      <w:r w:rsidR="00512A5A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selon la saison et la réalisation d’évènements</w:t>
      </w:r>
      <w:r w:rsid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;</w:t>
      </w:r>
    </w:p>
    <w:p w:rsidR="00DB3E54" w:rsidRPr="00DB3E54" w:rsidRDefault="009272E3" w:rsidP="00DB3E54">
      <w:pPr>
        <w:pStyle w:val="Paragraphedeliste"/>
        <w:numPr>
          <w:ilvl w:val="0"/>
          <w:numId w:val="6"/>
        </w:numPr>
        <w:spacing w:after="30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Le s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alaire selon </w:t>
      </w:r>
      <w:r w:rsidR="00DB3E5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l’</w:t>
      </w:r>
      <w:r w:rsidR="009F0480"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expérience</w:t>
      </w: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 xml:space="preserve"> et les compétences</w:t>
      </w:r>
      <w:r w:rsidR="00DB3E54">
        <w:rPr>
          <w:lang w:eastAsia="fr-CA"/>
        </w:rPr>
        <w:t xml:space="preserve"> ;</w:t>
      </w:r>
    </w:p>
    <w:p w:rsidR="009F0480" w:rsidRPr="00DA682B" w:rsidRDefault="009F0480" w:rsidP="00DB3E54">
      <w:pPr>
        <w:pStyle w:val="Paragraphedeliste"/>
        <w:numPr>
          <w:ilvl w:val="0"/>
          <w:numId w:val="6"/>
        </w:numPr>
        <w:spacing w:after="300" w:line="315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fr-CA"/>
        </w:rPr>
      </w:pPr>
      <w:r w:rsidRPr="00DA682B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Gamme d’avantages sociaux</w:t>
      </w:r>
      <w:r w:rsidR="00DB3E54">
        <w:rPr>
          <w:rFonts w:ascii="Arial" w:eastAsia="Times New Roman" w:hAnsi="Arial" w:cs="Arial"/>
          <w:color w:val="3C3C3C"/>
          <w:sz w:val="20"/>
          <w:szCs w:val="20"/>
          <w:lang w:eastAsia="fr-CA"/>
        </w:rPr>
        <w:t>.</w:t>
      </w:r>
    </w:p>
    <w:p w:rsidR="00DB3E54" w:rsidRDefault="00DB3E54" w:rsidP="00DB3E54">
      <w:pPr>
        <w:jc w:val="both"/>
        <w:rPr>
          <w:rFonts w:ascii="Arial" w:hAnsi="Arial" w:cs="Arial"/>
          <w:sz w:val="20"/>
        </w:rPr>
      </w:pPr>
      <w:r w:rsidRPr="00DB3E54">
        <w:rPr>
          <w:rFonts w:ascii="Arial" w:hAnsi="Arial" w:cs="Arial"/>
          <w:sz w:val="20"/>
        </w:rPr>
        <w:t>Les personnes intéressées doivent faire parvenir leur curriculum vit</w:t>
      </w:r>
      <w:r>
        <w:rPr>
          <w:rFonts w:ascii="Arial" w:hAnsi="Arial" w:cs="Arial"/>
          <w:sz w:val="20"/>
        </w:rPr>
        <w:t>ae, avant 16h30, le 25</w:t>
      </w:r>
      <w:r w:rsidRPr="00DB3E54">
        <w:rPr>
          <w:rFonts w:ascii="Arial" w:hAnsi="Arial" w:cs="Arial"/>
          <w:sz w:val="20"/>
        </w:rPr>
        <w:t xml:space="preserve"> septembre 2018, à l’adresse suivante ou par courriel :</w:t>
      </w:r>
    </w:p>
    <w:p w:rsidR="00DB3E54" w:rsidRPr="0034543D" w:rsidRDefault="00DB3E54" w:rsidP="0034543D">
      <w:pPr>
        <w:spacing w:after="0"/>
        <w:jc w:val="center"/>
        <w:rPr>
          <w:rFonts w:ascii="Arial" w:hAnsi="Arial" w:cs="Arial"/>
          <w:sz w:val="20"/>
        </w:rPr>
      </w:pPr>
      <w:r w:rsidRPr="00DB3E54">
        <w:rPr>
          <w:rFonts w:ascii="Arial" w:hAnsi="Arial" w:cs="Arial"/>
          <w:b/>
          <w:bCs/>
          <w:sz w:val="20"/>
        </w:rPr>
        <w:t>À l’attention de Monsieur Paul Sarrazin</w:t>
      </w:r>
    </w:p>
    <w:p w:rsidR="00DB3E54" w:rsidRPr="00DB3E54" w:rsidRDefault="00DB3E54" w:rsidP="00DB3E54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DB3E54">
        <w:rPr>
          <w:rFonts w:ascii="Arial" w:hAnsi="Arial" w:cs="Arial"/>
          <w:b/>
          <w:bCs/>
          <w:sz w:val="20"/>
        </w:rPr>
        <w:t>Maire</w:t>
      </w:r>
    </w:p>
    <w:p w:rsidR="00DB3E54" w:rsidRPr="00DB3E54" w:rsidRDefault="00DB3E54" w:rsidP="00DB3E54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DB3E54">
        <w:rPr>
          <w:rFonts w:ascii="Arial" w:hAnsi="Arial" w:cs="Arial"/>
          <w:b/>
          <w:bCs/>
          <w:sz w:val="20"/>
        </w:rPr>
        <w:t>Municipalité de Sainte-Cécile-de-Milton</w:t>
      </w:r>
    </w:p>
    <w:p w:rsidR="00DB3E54" w:rsidRPr="00DB3E54" w:rsidRDefault="00DB3E54" w:rsidP="00DB3E54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DB3E54">
        <w:rPr>
          <w:rFonts w:ascii="Arial" w:hAnsi="Arial" w:cs="Arial"/>
          <w:b/>
          <w:bCs/>
          <w:sz w:val="20"/>
        </w:rPr>
        <w:t>136, rue Principale</w:t>
      </w:r>
    </w:p>
    <w:p w:rsidR="00DB3E54" w:rsidRPr="00DB3E54" w:rsidRDefault="00DB3E54" w:rsidP="00DB3E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3E54">
        <w:rPr>
          <w:rFonts w:ascii="Arial" w:hAnsi="Arial" w:cs="Arial"/>
          <w:b/>
          <w:bCs/>
          <w:sz w:val="20"/>
        </w:rPr>
        <w:t xml:space="preserve">Sainte-Cécile-de-Milton (Québec) </w:t>
      </w:r>
      <w:r w:rsidRPr="00DB3E54">
        <w:rPr>
          <w:rFonts w:ascii="Arial" w:hAnsi="Arial" w:cs="Arial"/>
          <w:b/>
          <w:sz w:val="20"/>
          <w:szCs w:val="20"/>
        </w:rPr>
        <w:t>J0E 2C0</w:t>
      </w:r>
    </w:p>
    <w:p w:rsidR="00DB3E54" w:rsidRPr="00DB3E54" w:rsidRDefault="00DB3E54" w:rsidP="00DB3E54">
      <w:pPr>
        <w:spacing w:after="0"/>
        <w:jc w:val="center"/>
        <w:rPr>
          <w:rFonts w:ascii="Arial" w:hAnsi="Arial" w:cs="Arial"/>
          <w:b/>
          <w:bCs/>
          <w:sz w:val="20"/>
          <w:szCs w:val="24"/>
        </w:rPr>
      </w:pPr>
      <w:r w:rsidRPr="00DB3E54">
        <w:rPr>
          <w:rFonts w:ascii="Arial" w:hAnsi="Arial" w:cs="Arial"/>
          <w:b/>
          <w:bCs/>
          <w:sz w:val="20"/>
        </w:rPr>
        <w:t>Tél. : (450) 777-6717</w:t>
      </w:r>
    </w:p>
    <w:p w:rsidR="00DB3E54" w:rsidRPr="00DB3E54" w:rsidRDefault="00DB3E54" w:rsidP="00DB3E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3E54">
        <w:rPr>
          <w:rFonts w:ascii="Arial" w:hAnsi="Arial" w:cs="Arial"/>
          <w:b/>
          <w:bCs/>
          <w:sz w:val="20"/>
          <w:szCs w:val="20"/>
        </w:rPr>
        <w:t>Courriel : maire@miltonqc.ca</w:t>
      </w:r>
    </w:p>
    <w:p w:rsidR="00DB3E54" w:rsidRPr="00256CB8" w:rsidRDefault="00DB3E54" w:rsidP="00DB3E54">
      <w:pPr>
        <w:pStyle w:val="Sansinterligne"/>
        <w:rPr>
          <w:rFonts w:ascii="Arial" w:hAnsi="Arial" w:cs="Arial"/>
          <w:sz w:val="20"/>
          <w:szCs w:val="20"/>
          <w:u w:val="single"/>
          <w:lang w:val="fr-FR"/>
        </w:rPr>
      </w:pPr>
    </w:p>
    <w:p w:rsidR="00512A5A" w:rsidRDefault="00512A5A" w:rsidP="00C52CFE">
      <w:pPr>
        <w:ind w:left="-709" w:right="-858"/>
        <w:jc w:val="center"/>
      </w:pPr>
    </w:p>
    <w:sectPr w:rsidR="00512A5A" w:rsidSect="00C52CFE">
      <w:pgSz w:w="12240" w:h="15840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DE" w:rsidRDefault="00D00BDE" w:rsidP="00256CB8">
      <w:pPr>
        <w:spacing w:after="0" w:line="240" w:lineRule="auto"/>
      </w:pPr>
      <w:r>
        <w:separator/>
      </w:r>
    </w:p>
  </w:endnote>
  <w:endnote w:type="continuationSeparator" w:id="0">
    <w:p w:rsidR="00D00BDE" w:rsidRDefault="00D00BDE" w:rsidP="002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DE" w:rsidRDefault="00D00BDE" w:rsidP="00256CB8">
      <w:pPr>
        <w:spacing w:after="0" w:line="240" w:lineRule="auto"/>
      </w:pPr>
      <w:r>
        <w:separator/>
      </w:r>
    </w:p>
  </w:footnote>
  <w:footnote w:type="continuationSeparator" w:id="0">
    <w:p w:rsidR="00D00BDE" w:rsidRDefault="00D00BDE" w:rsidP="0025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3E2"/>
    <w:multiLevelType w:val="hybridMultilevel"/>
    <w:tmpl w:val="22464F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444B"/>
    <w:multiLevelType w:val="hybridMultilevel"/>
    <w:tmpl w:val="511AC982"/>
    <w:lvl w:ilvl="0" w:tplc="04D49AE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72E"/>
    <w:multiLevelType w:val="hybridMultilevel"/>
    <w:tmpl w:val="E05A75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036F"/>
    <w:multiLevelType w:val="hybridMultilevel"/>
    <w:tmpl w:val="BBBCD4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52630"/>
    <w:multiLevelType w:val="hybridMultilevel"/>
    <w:tmpl w:val="61A0C1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711C"/>
    <w:multiLevelType w:val="hybridMultilevel"/>
    <w:tmpl w:val="27E6EB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36167"/>
    <w:multiLevelType w:val="hybridMultilevel"/>
    <w:tmpl w:val="DEBC93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0"/>
    <w:rsid w:val="00001143"/>
    <w:rsid w:val="00256CB8"/>
    <w:rsid w:val="002F51C6"/>
    <w:rsid w:val="0034543D"/>
    <w:rsid w:val="00427132"/>
    <w:rsid w:val="004734F4"/>
    <w:rsid w:val="0049467A"/>
    <w:rsid w:val="00512A5A"/>
    <w:rsid w:val="006C14D7"/>
    <w:rsid w:val="006F0490"/>
    <w:rsid w:val="009272E3"/>
    <w:rsid w:val="00977301"/>
    <w:rsid w:val="009F0480"/>
    <w:rsid w:val="00A2044A"/>
    <w:rsid w:val="00A84DBA"/>
    <w:rsid w:val="00AB309D"/>
    <w:rsid w:val="00BA3F2B"/>
    <w:rsid w:val="00C52CFE"/>
    <w:rsid w:val="00C734E8"/>
    <w:rsid w:val="00C97F77"/>
    <w:rsid w:val="00D00BDE"/>
    <w:rsid w:val="00DA682B"/>
    <w:rsid w:val="00D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0BB7"/>
  <w15:docId w15:val="{495B0A84-91AD-4E19-8E59-240565F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4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04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F2B"/>
    <w:pPr>
      <w:ind w:left="720"/>
      <w:contextualSpacing/>
    </w:pPr>
  </w:style>
  <w:style w:type="character" w:customStyle="1" w:styleId="SansinterligneCar">
    <w:name w:val="Sans interligne Car"/>
    <w:link w:val="Sansinterligne"/>
    <w:locked/>
    <w:rsid w:val="00DB3E54"/>
    <w:rPr>
      <w:rFonts w:ascii="Arial Narrow" w:eastAsia="Calibri" w:hAnsi="Arial Narrow"/>
      <w:sz w:val="24"/>
    </w:rPr>
  </w:style>
  <w:style w:type="paragraph" w:styleId="Sansinterligne">
    <w:name w:val="No Spacing"/>
    <w:link w:val="SansinterligneCar"/>
    <w:qFormat/>
    <w:rsid w:val="00DB3E54"/>
    <w:pPr>
      <w:spacing w:after="0" w:line="240" w:lineRule="auto"/>
    </w:pPr>
    <w:rPr>
      <w:rFonts w:ascii="Arial Narrow" w:eastAsia="Calibri" w:hAnsi="Arial Narrow"/>
      <w:sz w:val="24"/>
    </w:rPr>
  </w:style>
  <w:style w:type="paragraph" w:styleId="En-tte">
    <w:name w:val="header"/>
    <w:basedOn w:val="Normal"/>
    <w:link w:val="En-tteCar"/>
    <w:uiPriority w:val="99"/>
    <w:unhideWhenUsed/>
    <w:rsid w:val="00256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CB8"/>
  </w:style>
  <w:style w:type="paragraph" w:styleId="Pieddepage">
    <w:name w:val="footer"/>
    <w:basedOn w:val="Normal"/>
    <w:link w:val="PieddepageCar"/>
    <w:uiPriority w:val="99"/>
    <w:unhideWhenUsed/>
    <w:rsid w:val="00256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861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Sarrazin</dc:creator>
  <cp:lastModifiedBy>Guylaine Giguère</cp:lastModifiedBy>
  <cp:revision>2</cp:revision>
  <cp:lastPrinted>2018-08-27T20:08:00Z</cp:lastPrinted>
  <dcterms:created xsi:type="dcterms:W3CDTF">2018-09-06T14:58:00Z</dcterms:created>
  <dcterms:modified xsi:type="dcterms:W3CDTF">2018-09-06T14:58:00Z</dcterms:modified>
</cp:coreProperties>
</file>